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2"/>
          <w:u w:val="single"/>
          <w:shd w:fill="auto" w:val="clear"/>
        </w:rPr>
        <w:t xml:space="preserve">Maldon Cricket Club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Agenda for the Annual General Meeting to be held at The Clubhouse on Wednesday 01 February 2023, commencing at 20:00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1.</w:t>
        <w:tab/>
        <w:t xml:space="preserve">Apologies for absence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2.</w:t>
        <w:tab/>
        <w:t xml:space="preserve">Minutes of the meeting held on 02 February2022 (copy herewith) to be agreed as a true record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3.</w:t>
        <w:tab/>
        <w:t xml:space="preserve">Chairman’s Report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4.</w:t>
        <w:tab/>
        <w:t xml:space="preserve">Treasurer’s Report 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5.</w:t>
        <w:tab/>
        <w:t xml:space="preserve">Club Welfare Officer Report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6.</w:t>
        <w:tab/>
        <w:t xml:space="preserve">Appointment of Officer’s &amp; Committee Members 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7.</w:t>
        <w:tab/>
        <w:t xml:space="preserve">League Representatives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8. </w:t>
        <w:tab/>
        <w:t xml:space="preserve">Captain’s &amp; Vice Captains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9.</w:t>
        <w:tab/>
        <w:t xml:space="preserve">Adoption of the ECB Anti Discrimination Code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10.</w:t>
        <w:tab/>
        <w:t xml:space="preserve">AGM 2024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11.</w:t>
        <w:tab/>
        <w:t xml:space="preserve">Any Other Business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